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9C1" w:rsidRDefault="009169C1" w:rsidP="009169C1">
      <w:pPr>
        <w:shd w:val="clear" w:color="auto" w:fill="FFFFFF"/>
        <w:spacing w:before="300" w:after="225" w:line="360" w:lineRule="atLeast"/>
        <w:ind w:left="567"/>
        <w:jc w:val="both"/>
        <w:outlineLvl w:val="3"/>
        <w:rPr>
          <w:rFonts w:ascii="Comic Sans MS" w:eastAsia="Times New Roman" w:hAnsi="Comic Sans MS" w:cs="Times New Roman"/>
          <w:b/>
          <w:sz w:val="36"/>
          <w:szCs w:val="36"/>
          <w:lang w:eastAsia="ru-RU"/>
        </w:rPr>
      </w:pPr>
      <w:r w:rsidRPr="009169C1">
        <w:rPr>
          <w:rFonts w:ascii="Comic Sans MS" w:eastAsia="Times New Roman" w:hAnsi="Comic Sans MS" w:cs="Times New Roman"/>
          <w:b/>
          <w:sz w:val="36"/>
          <w:szCs w:val="36"/>
          <w:lang w:eastAsia="ru-RU"/>
        </w:rPr>
        <w:t>КНИГИ, БЛАГОДАРЯ КОТОРЫМ ДЕТИ ОБЯЗАТЕЛЬНО ПОЛЮБЯТ ИСТОРИЮ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9"/>
        <w:gridCol w:w="7782"/>
      </w:tblGrid>
      <w:tr w:rsidR="00907153" w:rsidRPr="009169C1" w:rsidTr="00907153">
        <w:tc>
          <w:tcPr>
            <w:tcW w:w="7083" w:type="dxa"/>
          </w:tcPr>
          <w:p w:rsidR="009169C1" w:rsidRPr="009169C1" w:rsidRDefault="009169C1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03049" cy="2520000"/>
                  <wp:effectExtent l="0" t="0" r="0" b="0"/>
                  <wp:docPr id="2" name="Рисунок 2" descr="C:\Users\SCH1_5\Desktop\САЙТ Читающая школа\1. ДЕКАБРЬ\Тематическая Неделя чтени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1_5\Desktop\САЙТ Читающая школа\1. ДЕКАБРЬ\Тематическая Неделя чтени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1" w:type="dxa"/>
          </w:tcPr>
          <w:p w:rsidR="009169C1" w:rsidRPr="009169C1" w:rsidRDefault="009169C1" w:rsidP="009169C1">
            <w:pPr>
              <w:shd w:val="clear" w:color="auto" w:fill="FFFFFF"/>
              <w:spacing w:before="100" w:beforeAutospacing="1" w:after="100" w:afterAutospacing="1" w:line="360" w:lineRule="atLeast"/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eastAsia="ru-RU"/>
              </w:rPr>
              <w:t>«Айвенго», Вальтер Скотт</w:t>
            </w:r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 xml:space="preserve"> </w:t>
            </w:r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br/>
              <w:t xml:space="preserve">Для меня это одна из лучших книг на свете, и уж точно один из лучших исторических романов. Вальтер Скотт сегодня почти забыт, но «Айвенго» — с его турниром в </w:t>
            </w:r>
            <w:proofErr w:type="spellStart"/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>Ашби</w:t>
            </w:r>
            <w:proofErr w:type="spellEnd"/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 xml:space="preserve">, с развесёлым братом Туком и загадочным Чёрным Лентяем, грозным </w:t>
            </w:r>
            <w:proofErr w:type="spellStart"/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>Фрон</w:t>
            </w:r>
            <w:proofErr w:type="spellEnd"/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>-де-</w:t>
            </w:r>
            <w:proofErr w:type="spellStart"/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>Бефом</w:t>
            </w:r>
            <w:proofErr w:type="spellEnd"/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 xml:space="preserve"> и забавным и благородным </w:t>
            </w:r>
            <w:proofErr w:type="spellStart"/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>Вамбой</w:t>
            </w:r>
            <w:proofErr w:type="spellEnd"/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 xml:space="preserve"> — это живая история, от которой уже нельзя оторваться.</w:t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169C1" w:rsidP="009169C1">
            <w:pPr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«Три мушкетёра», Александр Дюма</w:t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br/>
              <w:t>Вообще-то, конечно, у Дюма история не только в «Трёх мушкетёрах». Но «20 лет спустя», и «10 лет спустя», и даже «Королева Марго» идут обычно труднее (хотя сегодня, говорят, и «Три мушкетёра» многим кажутся скучными). Но не забудем: Дюма говорил, что история для него — это гвоздь, на который он вешает свою картину. Картина обычно очень увлекательная, но и гвоздь достойный внимания</w:t>
            </w:r>
          </w:p>
        </w:tc>
        <w:tc>
          <w:tcPr>
            <w:tcW w:w="7901" w:type="dxa"/>
          </w:tcPr>
          <w:p w:rsidR="009169C1" w:rsidRPr="009169C1" w:rsidRDefault="009169C1" w:rsidP="009169C1">
            <w:pPr>
              <w:spacing w:before="300" w:after="225" w:line="360" w:lineRule="atLeast"/>
              <w:jc w:val="center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03049" cy="2520000"/>
                  <wp:effectExtent l="0" t="0" r="0" b="0"/>
                  <wp:docPr id="1" name="Рисунок 1" descr="C:\Users\SCH1_5\Desktop\САЙТ Читающая школа\1. ДЕКАБРЬ\Тематическая Неделя чтен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1_5\Desktop\САЙТ Читающая школа\1. ДЕКАБРЬ\Тематическая Неделя чтен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07153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07153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803049" cy="2520000"/>
                  <wp:effectExtent l="0" t="0" r="0" b="0"/>
                  <wp:docPr id="8" name="Рисунок 8" descr="C:\Users\SCH1_5\Desktop\САЙТ Читающая школа\1. ДЕКАБРЬ\Тематическая Неделя чтения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CH1_5\Desktop\САЙТ Читающая школа\1. ДЕКАБРЬ\Тематическая Неделя чтения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1" w:type="dxa"/>
          </w:tcPr>
          <w:p w:rsidR="009169C1" w:rsidRPr="009169C1" w:rsidRDefault="009169C1" w:rsidP="009169C1">
            <w:pPr>
              <w:shd w:val="clear" w:color="auto" w:fill="FFFFFF"/>
              <w:spacing w:before="300" w:after="225" w:line="360" w:lineRule="atLeast"/>
              <w:ind w:left="567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  <w:t xml:space="preserve">«День египетского мальчика», </w:t>
            </w:r>
            <w:proofErr w:type="spellStart"/>
            <w:r w:rsidRPr="009169C1"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  <w:t>Милица</w:t>
            </w:r>
            <w:proofErr w:type="spellEnd"/>
            <w:r w:rsidRPr="009169C1"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9169C1"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  <w:t>Матье</w:t>
            </w:r>
            <w:proofErr w:type="spellEnd"/>
          </w:p>
          <w:p w:rsidR="009169C1" w:rsidRPr="009169C1" w:rsidRDefault="009169C1" w:rsidP="009169C1">
            <w:pPr>
              <w:shd w:val="clear" w:color="auto" w:fill="FFFFFF"/>
              <w:spacing w:before="100" w:beforeAutospacing="1" w:after="100" w:afterAutospacing="1" w:line="360" w:lineRule="atLeast"/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eastAsia="Times New Roman" w:hAnsi="Comic Sans MS" w:cs="Times New Roman"/>
                <w:sz w:val="32"/>
                <w:szCs w:val="32"/>
                <w:lang w:eastAsia="ru-RU"/>
              </w:rPr>
              <w:t>Очень простая книга, конечно, рассчитанная на куда меньший возраст, чем две предыдущих. Но из-за того, что автор была серьёзным учёным, здесь на каждой странице дышит Египет, катит свои воды Нил, звучат настоящие древние тексты.</w:t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169C1" w:rsidP="009169C1">
            <w:pPr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«Письмо греческого мальчика», Соломон Лурье </w:t>
            </w: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br/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t>Ещё одна книга, написанная выдающимся учёным для детей. Вроде бы для маленьких, но она настолько очаровательна, что, по-моему, её можно читать в любом возрасте.</w:t>
            </w:r>
          </w:p>
        </w:tc>
        <w:tc>
          <w:tcPr>
            <w:tcW w:w="7901" w:type="dxa"/>
          </w:tcPr>
          <w:p w:rsidR="009169C1" w:rsidRPr="009169C1" w:rsidRDefault="00907153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07153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03049" cy="2520000"/>
                  <wp:effectExtent l="0" t="0" r="0" b="0"/>
                  <wp:docPr id="6" name="Рисунок 6" descr="C:\Users\SCH1_5\Desktop\САЙТ Читающая школа\1. ДЕКАБРЬ\Тематическая Неделя чтения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1_5\Desktop\САЙТ Читающая школа\1. ДЕКАБРЬ\Тематическая Неделя чтения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169C1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803049" cy="2520000"/>
                  <wp:effectExtent l="0" t="0" r="0" b="0"/>
                  <wp:docPr id="5" name="Рисунок 5" descr="C:\Users\SCH1_5\Desktop\САЙТ Читающая школа\1. ДЕКАБРЬ\Тематическая Неделя чтени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H1_5\Desktop\САЙТ Читающая школа\1. ДЕКАБРЬ\Тематическая Неделя чтени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1" w:type="dxa"/>
          </w:tcPr>
          <w:p w:rsidR="009169C1" w:rsidRPr="009169C1" w:rsidRDefault="009169C1" w:rsidP="009169C1">
            <w:pPr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«Занимательная Греция», Михаил </w:t>
            </w:r>
            <w:proofErr w:type="spellStart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Гаспаров</w:t>
            </w:r>
            <w:proofErr w:type="spellEnd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 </w:t>
            </w: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br/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t>Если уж мы говорим о книгах, написанных выдающимися учёными, то, конечно же, ни один любитель Древней Греции не может обойтись без этой великой книги. Редчайшее сочетание: легкий, увлекательный рассказ, основанный на глубочайшем знании предмета.</w:t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169C1" w:rsidP="009169C1">
            <w:pPr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«Боги, гробницы, учёные», Курт </w:t>
            </w:r>
            <w:proofErr w:type="spellStart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Керам</w:t>
            </w:r>
            <w:proofErr w:type="spellEnd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 </w:t>
            </w: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br/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t>У этой книги подзаголовок: «Роман археологии». И она, действительно, читается как роман, ведь в ней рассказывается о том, как люди искали древние цивилизации, находили и расшифровывали их тайны.</w:t>
            </w:r>
          </w:p>
        </w:tc>
        <w:tc>
          <w:tcPr>
            <w:tcW w:w="7901" w:type="dxa"/>
          </w:tcPr>
          <w:p w:rsidR="009169C1" w:rsidRPr="009169C1" w:rsidRDefault="009169C1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03049" cy="2520000"/>
                  <wp:effectExtent l="0" t="0" r="0" b="0"/>
                  <wp:docPr id="3" name="Рисунок 3" descr="C:\Users\SCH1_5\Desktop\САЙТ Читающая школа\1. ДЕКАБРЬ\Тематическая Неделя чтени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1_5\Desktop\САЙТ Читающая школа\1. ДЕКАБРЬ\Тематическая Неделя чтени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07153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07153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803049" cy="2520000"/>
                  <wp:effectExtent l="0" t="0" r="0" b="0"/>
                  <wp:docPr id="10" name="Рисунок 10" descr="C:\Users\SCH1_5\Desktop\САЙТ Читающая школа\1. ДЕКАБРЬ\Тематическая Неделя чтения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CH1_5\Desktop\САЙТ Читающая школа\1. ДЕКАБРЬ\Тематическая Неделя чтения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1" w:type="dxa"/>
          </w:tcPr>
          <w:p w:rsidR="009169C1" w:rsidRPr="009169C1" w:rsidRDefault="009169C1" w:rsidP="009169C1">
            <w:pPr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«Финикийский корабль», Василий Ян</w:t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br/>
              <w:t xml:space="preserve">Знаменитая трилогия Яна о монгольском нашествии сегодня уже сильно устарела, хотя «Чингисхан» для меня сохраняет в какой-то мере своё очарование. А вот «Финикийский корабль» — история мальчика, отправившегося на поиски своего отца, уплывшего в далёкие страны, старого мудреца </w:t>
            </w:r>
            <w:proofErr w:type="spellStart"/>
            <w:r w:rsidRPr="009169C1">
              <w:rPr>
                <w:rFonts w:ascii="Comic Sans MS" w:hAnsi="Comic Sans MS" w:cs="Times New Roman"/>
                <w:sz w:val="32"/>
                <w:szCs w:val="32"/>
              </w:rPr>
              <w:t>Софэра</w:t>
            </w:r>
            <w:proofErr w:type="spellEnd"/>
            <w:r w:rsidRPr="009169C1">
              <w:rPr>
                <w:rFonts w:ascii="Comic Sans MS" w:hAnsi="Comic Sans MS" w:cs="Times New Roman"/>
                <w:sz w:val="32"/>
                <w:szCs w:val="32"/>
              </w:rPr>
              <w:t>, царей, пиратов, простых людей — по-прежнему прекрасен.</w:t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169C1" w:rsidP="009169C1">
            <w:pPr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Твой XVIII век», Натан Эйдельман</w:t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br/>
              <w:t>По русской истории, к сожалению, не так уж много книг, которые были бы по-настоящему интересны юным читателям. «Твой XVIII век» — одно из прекрасных исключений. Конечно, он рассчитан в основном на старшеклассников, но дети бывают разные...</w:t>
            </w:r>
          </w:p>
        </w:tc>
        <w:tc>
          <w:tcPr>
            <w:tcW w:w="7901" w:type="dxa"/>
          </w:tcPr>
          <w:p w:rsidR="009169C1" w:rsidRPr="009169C1" w:rsidRDefault="009169C1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03049" cy="2520000"/>
                  <wp:effectExtent l="0" t="0" r="0" b="0"/>
                  <wp:docPr id="4" name="Рисунок 4" descr="C:\Users\SCH1_5\Desktop\САЙТ Читающая школа\1. ДЕКАБРЬ\Тематическая Неделя чтени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1_5\Desktop\САЙТ Читающая школа\1. ДЕКАБРЬ\Тематическая Неделя чтени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07153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07153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803049" cy="2520000"/>
                  <wp:effectExtent l="0" t="0" r="0" b="0"/>
                  <wp:docPr id="7" name="Рисунок 7" descr="C:\Users\SCH1_5\Desktop\САЙТ Читающая школа\1. ДЕКАБРЬ\Тематическая Неделя чтения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H1_5\Desktop\САЙТ Читающая школа\1. ДЕКАБРЬ\Тематическая Неделя чтения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1" w:type="dxa"/>
          </w:tcPr>
          <w:p w:rsidR="009169C1" w:rsidRPr="009169C1" w:rsidRDefault="009169C1" w:rsidP="009169C1">
            <w:pPr>
              <w:ind w:left="567"/>
              <w:jc w:val="both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«Дочь времени», </w:t>
            </w:r>
            <w:proofErr w:type="spellStart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Джозефина</w:t>
            </w:r>
            <w:proofErr w:type="spellEnd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Тэй</w:t>
            </w:r>
            <w:proofErr w:type="spellEnd"/>
            <w:r w:rsidRPr="009169C1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br/>
              <w:t>Маленькая книжка в жанре «детектив на диване». главный герой — полицейский, оказавшийся в больнице и поэтому разгадывающий детективную историю не сегодняшнюю, а былых веков — кем был Ричард III. Помимо того, что её очень интересно читать, она ещё и помогает осознать, что в истории нет никаких чётко определённых ответов, что здесь происходит постоянный поиск, и обнаруживаются всё новые и новые ответы, которые влекут за собой новые и новые вопросы.</w:t>
            </w:r>
          </w:p>
        </w:tc>
      </w:tr>
      <w:tr w:rsidR="00907153" w:rsidRPr="009169C1" w:rsidTr="00907153">
        <w:tc>
          <w:tcPr>
            <w:tcW w:w="7083" w:type="dxa"/>
          </w:tcPr>
          <w:p w:rsidR="009169C1" w:rsidRPr="009169C1" w:rsidRDefault="009169C1" w:rsidP="009169C1">
            <w:pPr>
              <w:ind w:left="567"/>
              <w:jc w:val="both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«Сэр Найджел» и «Белый отряд», Артур </w:t>
            </w:r>
            <w:proofErr w:type="spellStart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Конан</w:t>
            </w:r>
            <w:proofErr w:type="spellEnd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9169C1">
              <w:rPr>
                <w:rFonts w:ascii="Comic Sans MS" w:hAnsi="Comic Sans MS" w:cs="Times New Roman"/>
                <w:b/>
                <w:bCs/>
                <w:sz w:val="32"/>
                <w:szCs w:val="32"/>
              </w:rPr>
              <w:t>Дойль</w:t>
            </w:r>
            <w:proofErr w:type="spellEnd"/>
            <w:r w:rsidRPr="009169C1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Pr="009169C1">
              <w:rPr>
                <w:rFonts w:ascii="Comic Sans MS" w:hAnsi="Comic Sans MS" w:cs="Times New Roman"/>
                <w:sz w:val="32"/>
                <w:szCs w:val="32"/>
              </w:rPr>
              <w:br/>
              <w:t>Творец Шерлока Холмса, как известно, прежде всего гордился своими историческими романами. Эти два романа об эпохе Столетней войны полны и духа истории, и того рыцарского благородства, которое вообще было присуще сэру Артуру.</w:t>
            </w:r>
          </w:p>
          <w:p w:rsidR="009169C1" w:rsidRPr="009169C1" w:rsidRDefault="009169C1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901" w:type="dxa"/>
          </w:tcPr>
          <w:p w:rsidR="009169C1" w:rsidRPr="009169C1" w:rsidRDefault="00907153" w:rsidP="009169C1">
            <w:pPr>
              <w:spacing w:before="300" w:after="225" w:line="360" w:lineRule="atLeast"/>
              <w:jc w:val="both"/>
              <w:outlineLvl w:val="3"/>
              <w:rPr>
                <w:rFonts w:ascii="Comic Sans MS" w:eastAsia="Times New Roman" w:hAnsi="Comic Sans MS" w:cs="Times New Roman"/>
                <w:b/>
                <w:sz w:val="32"/>
                <w:szCs w:val="32"/>
                <w:lang w:eastAsia="ru-RU"/>
              </w:rPr>
            </w:pPr>
            <w:r w:rsidRPr="00907153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03049" cy="2520000"/>
                  <wp:effectExtent l="0" t="0" r="0" b="0"/>
                  <wp:docPr id="9" name="Рисунок 9" descr="C:\Users\SCH1_5\Desktop\САЙТ Читающая школа\1. ДЕКАБРЬ\Тематическая Неделя чтения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CH1_5\Desktop\САЙТ Читающая школа\1. ДЕКАБРЬ\Тематическая Неделя чтения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F05" w:rsidRPr="00B76F05" w:rsidRDefault="00B76F05" w:rsidP="00907153">
      <w:pPr>
        <w:ind w:left="567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B76F05" w:rsidRPr="00B76F05" w:rsidSect="00907153">
      <w:pgSz w:w="16838" w:h="11906" w:orient="landscape"/>
      <w:pgMar w:top="426" w:right="709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6D"/>
    <w:rsid w:val="00035A6D"/>
    <w:rsid w:val="008B25E6"/>
    <w:rsid w:val="00907153"/>
    <w:rsid w:val="009169C1"/>
    <w:rsid w:val="00B7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59D7E"/>
  <w15:chartTrackingRefBased/>
  <w15:docId w15:val="{3EED48A3-4F74-4F7D-B9F7-66AD0948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6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1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3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SCH1_5</cp:lastModifiedBy>
  <cp:revision>3</cp:revision>
  <dcterms:created xsi:type="dcterms:W3CDTF">2018-08-17T10:03:00Z</dcterms:created>
  <dcterms:modified xsi:type="dcterms:W3CDTF">2021-12-19T11:59:00Z</dcterms:modified>
</cp:coreProperties>
</file>